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10" w:rsidRPr="00FF42DA" w:rsidRDefault="0050704B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Свердловская область вошла в т</w:t>
      </w:r>
      <w:r w:rsidR="002A3710" w:rsidRPr="00FF42DA">
        <w:rPr>
          <w:rFonts w:cs="Times New Roman"/>
          <w:sz w:val="28"/>
          <w:szCs w:val="28"/>
        </w:rPr>
        <w:t>оп-10 регионов, где большинство земельных участков имеют установленные границы</w:t>
      </w:r>
    </w:p>
    <w:p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>года в России насчитывается 60,8</w:t>
      </w:r>
      <w:r w:rsidR="00DF5C4E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2DA"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почти 37 млн,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или 61%</w:t>
      </w:r>
      <w:r>
        <w:rPr>
          <w:rStyle w:val="af"/>
          <w:rFonts w:ascii="Times New Roman" w:hAnsi="Times New Roman" w:cs="Times New Roman"/>
          <w:sz w:val="28"/>
          <w:szCs w:val="28"/>
        </w:rPr>
        <w:t>,–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>определены, увеличилось на 453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(+1%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). Федеральная кадастровая палата назвала топ-10 регионов, в которых большинство земельных участков имеют установленные границы.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млн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По состоянию на 1 июня 2020 года в топ-10 регионов с наибольшей долей земельных участков с установленными границами вошли: </w:t>
      </w:r>
      <w:proofErr w:type="gramStart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Еврейская</w:t>
      </w:r>
      <w:proofErr w:type="gramEnd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АО (98%), Магаданская область (95%), Ямало-Ненецкий АО (93%), республики Башкортостан (92%) и Татарстан (93%), Санкт-Петербург (92%), Ненецкий АО (92%), </w:t>
      </w:r>
      <w:r w:rsidRPr="0050704B">
        <w:rPr>
          <w:rStyle w:val="af"/>
          <w:rFonts w:ascii="Times New Roman" w:hAnsi="Times New Roman" w:cs="Times New Roman"/>
          <w:sz w:val="28"/>
          <w:szCs w:val="28"/>
        </w:rPr>
        <w:t>Свердловская область (92%)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, Калининградская область (91%), город Севастополь (88%).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 w:rsidR="00414F82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bookmarkStart w:id="0" w:name="_GoBack"/>
      <w:bookmarkEnd w:id="0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="003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F709D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F709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45E"/>
    <w:rsid w:val="001F3707"/>
    <w:rsid w:val="00207AE1"/>
    <w:rsid w:val="002A3710"/>
    <w:rsid w:val="002D2421"/>
    <w:rsid w:val="002E04A2"/>
    <w:rsid w:val="00376519"/>
    <w:rsid w:val="00414F82"/>
    <w:rsid w:val="004D41CB"/>
    <w:rsid w:val="0050704B"/>
    <w:rsid w:val="005464DE"/>
    <w:rsid w:val="00593BB4"/>
    <w:rsid w:val="00603A7B"/>
    <w:rsid w:val="00655D43"/>
    <w:rsid w:val="006E07CC"/>
    <w:rsid w:val="007671CE"/>
    <w:rsid w:val="0077582A"/>
    <w:rsid w:val="008409CE"/>
    <w:rsid w:val="00844908"/>
    <w:rsid w:val="0087156B"/>
    <w:rsid w:val="008F6D36"/>
    <w:rsid w:val="008F709D"/>
    <w:rsid w:val="009441EB"/>
    <w:rsid w:val="00A54095"/>
    <w:rsid w:val="00B27FA3"/>
    <w:rsid w:val="00B71BBC"/>
    <w:rsid w:val="00BC57C1"/>
    <w:rsid w:val="00BE06FA"/>
    <w:rsid w:val="00CB7CA7"/>
    <w:rsid w:val="00CD2DA2"/>
    <w:rsid w:val="00CD6241"/>
    <w:rsid w:val="00CE37B9"/>
    <w:rsid w:val="00D4319A"/>
    <w:rsid w:val="00DF063B"/>
    <w:rsid w:val="00DF5C4E"/>
    <w:rsid w:val="00E3017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B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7758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1"/>
    <w:link w:val="af0"/>
    <w:uiPriority w:val="99"/>
    <w:semiHidden/>
    <w:rsid w:val="0077582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3C22-9B78-45E9-ABC4-365EC296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4</cp:revision>
  <dcterms:created xsi:type="dcterms:W3CDTF">2020-06-18T07:47:00Z</dcterms:created>
  <dcterms:modified xsi:type="dcterms:W3CDTF">2020-06-23T06:46:00Z</dcterms:modified>
</cp:coreProperties>
</file>