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8C0903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30.12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556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5233CA" w:rsidRDefault="005233CA" w:rsidP="005233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1A21E5">
        <w:rPr>
          <w:rFonts w:eastAsiaTheme="minorHAnsi"/>
          <w:b/>
          <w:bCs/>
          <w:sz w:val="28"/>
          <w:szCs w:val="28"/>
          <w:lang w:eastAsia="en-US"/>
        </w:rPr>
        <w:t xml:space="preserve">б утверждении </w:t>
      </w:r>
      <w:hyperlink r:id="rId7" w:history="1">
        <w:r w:rsidRPr="005233CA">
          <w:rPr>
            <w:rFonts w:eastAsiaTheme="minorHAnsi"/>
            <w:b/>
            <w:bCs/>
            <w:color w:val="000000" w:themeColor="text1"/>
            <w:sz w:val="28"/>
            <w:szCs w:val="28"/>
            <w:lang w:eastAsia="en-US"/>
          </w:rPr>
          <w:t>Порядк</w:t>
        </w:r>
      </w:hyperlink>
      <w:r w:rsidR="001A21E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7514C2">
        <w:rPr>
          <w:rFonts w:eastAsiaTheme="minorHAnsi"/>
          <w:b/>
          <w:bCs/>
          <w:sz w:val="28"/>
          <w:szCs w:val="28"/>
          <w:lang w:eastAsia="en-US"/>
        </w:rPr>
        <w:t xml:space="preserve"> Свердловской области</w:t>
      </w:r>
    </w:p>
    <w:bookmarkEnd w:id="0"/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7514C2" w:rsidP="005233CA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Федеральными </w:t>
      </w:r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законами от 02.03.2007 </w:t>
      </w:r>
      <w:hyperlink r:id="rId8" w:history="1">
        <w:r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№ 25-ФЗ</w:t>
        </w:r>
      </w:hyperlink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муниципальной службе в Российской Федерации», от 25.12.2008 </w:t>
      </w:r>
      <w:hyperlink r:id="rId9" w:history="1">
        <w:r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№ 273-ФЗ</w:t>
        </w:r>
      </w:hyperlink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противодействии коррупции», </w:t>
      </w:r>
      <w:hyperlink r:id="rId10" w:history="1">
        <w:r w:rsidR="005233CA"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5233CA"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09.01.2014 № 10 «О порядке </w:t>
      </w:r>
      <w:r w:rsidR="005233CA">
        <w:rPr>
          <w:rFonts w:eastAsiaTheme="minorHAnsi"/>
          <w:sz w:val="28"/>
          <w:szCs w:val="28"/>
          <w:lang w:eastAsia="en-US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11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1E5" w:rsidRDefault="00804583" w:rsidP="001A2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21E5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5233CA" w:rsidRPr="005233CA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5233CA" w:rsidRPr="005233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1A21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Свердловской области (прилагается).</w:t>
      </w:r>
    </w:p>
    <w:p w:rsidR="007514C2" w:rsidRPr="005233CA" w:rsidRDefault="007514C2" w:rsidP="007514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5233CA">
        <w:rPr>
          <w:rFonts w:eastAsiaTheme="minorHAnsi"/>
          <w:sz w:val="28"/>
          <w:szCs w:val="28"/>
          <w:lang w:eastAsia="en-US"/>
        </w:rPr>
        <w:t xml:space="preserve">Установить, что Администрация Байкаловского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Свердловской области </w:t>
      </w:r>
      <w:r w:rsidRPr="005233CA">
        <w:rPr>
          <w:rFonts w:eastAsiaTheme="minorHAnsi"/>
          <w:sz w:val="28"/>
          <w:szCs w:val="28"/>
          <w:lang w:eastAsia="en-US"/>
        </w:rPr>
        <w:t>осуществляет прием подарков, полученных муниципальными служащими, замещающими должности муниципальной службы в Администрации 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5233CA">
        <w:rPr>
          <w:rFonts w:eastAsiaTheme="minorHAnsi"/>
          <w:sz w:val="28"/>
          <w:szCs w:val="28"/>
          <w:lang w:eastAsia="en-US"/>
        </w:rPr>
        <w:t xml:space="preserve">, в связи с протокольными мероприятиями, служебными </w:t>
      </w:r>
      <w:r w:rsidRPr="005233CA">
        <w:rPr>
          <w:rFonts w:eastAsiaTheme="minorHAnsi"/>
          <w:sz w:val="28"/>
          <w:szCs w:val="28"/>
          <w:lang w:eastAsia="en-US"/>
        </w:rPr>
        <w:lastRenderedPageBreak/>
        <w:t>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845C2C" w:rsidRPr="007514C2" w:rsidRDefault="007514C2" w:rsidP="001A2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1A21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Постановление </w:t>
      </w:r>
      <w:r w:rsidR="001A21E5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Байкаловского муниципального района Свердловской области от 14.11.2022г. № 452 «Об утверждении </w:t>
      </w:r>
      <w:hyperlink r:id="rId13" w:history="1">
        <w:r w:rsidR="001A21E5" w:rsidRPr="007514C2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Порядк</w:t>
        </w:r>
      </w:hyperlink>
      <w:r w:rsidR="001A21E5" w:rsidRPr="007514C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="001A21E5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района» признать утратившим силу.</w:t>
      </w:r>
      <w:r w:rsidR="0002721B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804583" w:rsidRPr="00B50E7C" w:rsidRDefault="007514C2" w:rsidP="000272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233CA" w:rsidRPr="005233CA">
        <w:rPr>
          <w:color w:val="000000" w:themeColor="text1"/>
          <w:sz w:val="28"/>
          <w:szCs w:val="28"/>
        </w:rPr>
        <w:t xml:space="preserve">. </w:t>
      </w:r>
      <w:r w:rsidR="00C205F1" w:rsidRPr="00B50E7C">
        <w:rPr>
          <w:color w:val="000000" w:themeColor="text1"/>
          <w:sz w:val="28"/>
          <w:szCs w:val="28"/>
        </w:rPr>
        <w:t xml:space="preserve">Организационному отделу </w:t>
      </w:r>
      <w:r w:rsidR="00804583" w:rsidRPr="00B50E7C">
        <w:rPr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color w:val="000000" w:themeColor="text1"/>
          <w:sz w:val="28"/>
          <w:szCs w:val="28"/>
        </w:rPr>
        <w:t>Байкаловского муниципального района</w:t>
      </w:r>
      <w:r w:rsidR="00804583" w:rsidRPr="00B50E7C">
        <w:rPr>
          <w:color w:val="000000" w:themeColor="text1"/>
          <w:sz w:val="28"/>
          <w:szCs w:val="28"/>
        </w:rPr>
        <w:t xml:space="preserve"> </w:t>
      </w:r>
      <w:r w:rsidR="00995104">
        <w:rPr>
          <w:color w:val="000000" w:themeColor="text1"/>
          <w:sz w:val="28"/>
          <w:szCs w:val="28"/>
        </w:rPr>
        <w:t xml:space="preserve">Свердловской области </w:t>
      </w:r>
      <w:r w:rsidR="00804583" w:rsidRPr="00B50E7C">
        <w:rPr>
          <w:color w:val="000000" w:themeColor="text1"/>
          <w:sz w:val="28"/>
          <w:szCs w:val="28"/>
        </w:rPr>
        <w:t xml:space="preserve">ознакомить муниципальных служащих, замещающих должности муниципальной службы в </w:t>
      </w:r>
      <w:r w:rsidR="00C205F1" w:rsidRPr="00B50E7C">
        <w:rPr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804583" w:rsidRPr="00B50E7C">
        <w:rPr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color w:val="000000" w:themeColor="text1"/>
          <w:sz w:val="28"/>
          <w:szCs w:val="28"/>
        </w:rPr>
        <w:t>правовой и архивной деятельности</w:t>
      </w:r>
      <w:r w:rsidR="00804583" w:rsidRPr="00B50E7C">
        <w:rPr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color w:val="000000" w:themeColor="text1"/>
          <w:sz w:val="28"/>
          <w:szCs w:val="28"/>
        </w:rPr>
        <w:t>Байкаловского муниципального района</w:t>
      </w:r>
      <w:r w:rsidR="00995104">
        <w:rPr>
          <w:color w:val="000000" w:themeColor="text1"/>
          <w:sz w:val="28"/>
          <w:szCs w:val="28"/>
        </w:rPr>
        <w:t xml:space="preserve"> Свердловской области</w:t>
      </w:r>
      <w:r w:rsidR="00804583" w:rsidRPr="00B50E7C">
        <w:rPr>
          <w:color w:val="000000" w:themeColor="text1"/>
          <w:sz w:val="28"/>
          <w:szCs w:val="28"/>
        </w:rPr>
        <w:t>.</w:t>
      </w:r>
    </w:p>
    <w:p w:rsidR="00804583" w:rsidRDefault="007514C2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7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hyperlink r:id="rId14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7514C2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EB48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="0099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45C2C" w:rsidRDefault="00845C2C">
      <w:pPr>
        <w:pStyle w:val="ConsPlusNormal"/>
        <w:jc w:val="right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995104" w:rsidRPr="00804583" w:rsidRDefault="0099510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8C0903">
        <w:rPr>
          <w:rFonts w:ascii="Times New Roman" w:hAnsi="Times New Roman" w:cs="Times New Roman"/>
        </w:rPr>
        <w:t>30.12.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8C0903">
        <w:rPr>
          <w:rFonts w:ascii="Times New Roman" w:hAnsi="Times New Roman" w:cs="Times New Roman"/>
        </w:rPr>
        <w:t>556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2B659A" w:rsidRDefault="002B659A" w:rsidP="002B659A">
      <w:pPr>
        <w:pStyle w:val="ConsPlusNormal"/>
        <w:jc w:val="center"/>
        <w:rPr>
          <w:rFonts w:ascii="Times New Roman" w:hAnsi="Times New Roman" w:cs="Times New Roman"/>
          <w:b/>
        </w:rPr>
      </w:pP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fldChar w:fldCharType="begin"/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instrText xml:space="preserve">HYPERLINK consultantplus://offline/ref=67B8BB6D252880BE6246C7D88F403095605CB4C0948599C73CCA726624A7F737C917963366215196D9140B537854A12A7B065A87E754BCF6E3EEE354YCQ4J </w:instrText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fldChar w:fldCharType="separate"/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Порядок</w:t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fldChar w:fldCharType="end"/>
      </w:r>
      <w:r w:rsidRPr="002B65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845C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Свердловской области</w:t>
      </w: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59A" w:rsidRDefault="002B659A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Настоящий Порядок определяет порядок сообщения муниципальными служащими, замещающими должности муниципальной службы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Свердловской области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2. Для целей настоящего Порядка используются следующие понятия: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подарок, полученный муниципальным служащим от физических (юридических) лиц, которые осуществляют дарение исходя </w:t>
      </w:r>
      <w:proofErr w:type="gramStart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из должностного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оложения</w:t>
      </w:r>
      <w:proofErr w:type="gramEnd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одаряемого или исполнения им служебных (должностных) обязанностей, за исключением: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-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3637B4" w:rsidRPr="007514C2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цветов, к которым можно отнести срезанные цветы, цветы в горшках, цветочные корзины, искусственные </w:t>
      </w: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>цветы и тому подобное;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подарков, в том числе ценных, вручаемых (получаемых) в качестве поощрения (награды) от имени </w:t>
      </w:r>
      <w:r w:rsidR="00845C2C" w:rsidRPr="007514C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9951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Свердловской области</w:t>
      </w: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>, в которо</w:t>
      </w:r>
      <w:r w:rsidR="00845C2C" w:rsidRPr="007514C2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муниципальный служащий проходит службу (осуществляет трудовую деятельность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), иного государственного (муниципального) органа, организации, что подтверждается соответствующим распорядительным актом.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этой связи, уведомлять о получении и сдавать вышеуказанные подарки не требуется, они являются собственностью одаряемого. В случае, если в ходе торжественной церемонии, на которой происходит поощрение (награждение), подарки вручаются всему коллективу (группе лиц) от имени их представителя нанимателя (руководителя), данные подарки сдаче не подлежат, поскольку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такое дарение является формой поощрения (награды) от имени представителя нанимателя (работодателя).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актом, регулирующим порядок вручения соответствующего поощрения (награды);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вой деятельности указанных лиц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637B4" w:rsidRPr="001A21E5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мероприятиями, </w:t>
      </w:r>
      <w:r w:rsidRPr="001A2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845C2C" w:rsidRPr="001A21E5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Pr="001A21E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15"/>
      <w:bookmarkEnd w:id="2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hyperlink r:id="rId15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1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Порядку, представляется не позднее 3 рабочих дней со дня получения подарка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Свердловской области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(далее - уполномоченное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17"/>
      <w:bookmarkEnd w:id="3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15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первом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1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втором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другой экземпляр направляется в комиссию по поступлению и выбытию активов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845C2C"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>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, образованную в соответствии с законодательством о бухгалтерском учете (далее - комиссия).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21"/>
      <w:bookmarkEnd w:id="4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подразделения, которое принимает его на хранение по </w:t>
      </w:r>
      <w:hyperlink r:id="rId16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акту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приема-передачи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к Порядку) не позднее 5 рабочих дней со дня регистрации уведомления в соответствующем </w:t>
      </w:r>
      <w:hyperlink r:id="rId1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3 к Порядку).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Подарок возвращается сдавшему его лицу по </w:t>
      </w:r>
      <w:hyperlink r:id="rId18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акту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приема-передачи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4 к Порядку) в случае, если его стоимость не превышает 3 тысяч рублей.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Уполномоченное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Par27"/>
      <w:bookmarkEnd w:id="5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униципальный служащий, сдавши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подарок, мо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жет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его выкупить, направив в уполномоченное подразделение </w:t>
      </w:r>
      <w:hyperlink r:id="rId19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выкупе подарка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5 к Порядку) на имя представителя нанимателя (работодателя) не позднее 2 месяцев со дня сдачи подарка.</w:t>
      </w:r>
    </w:p>
    <w:p w:rsid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Par29"/>
      <w:bookmarkEnd w:id="6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Отдел экономики и имущества Администрации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A21E5" w:rsidRPr="003637B4" w:rsidRDefault="001A21E5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</w:t>
      </w:r>
      <w:r w:rsidRPr="00AC590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поступило от лиц, замещающих государственных служащих заявление, указанное в </w:t>
      </w:r>
      <w:hyperlink r:id="rId20" w:history="1">
        <w:r w:rsidRPr="00AC590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12</w:t>
        </w:r>
      </w:hyperlink>
      <w:r w:rsidRPr="00AC59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</w:t>
      </w:r>
      <w:r>
        <w:rPr>
          <w:rFonts w:eastAsiaTheme="minorHAnsi"/>
          <w:sz w:val="28"/>
          <w:szCs w:val="28"/>
          <w:lang w:eastAsia="en-US"/>
        </w:rPr>
        <w:t xml:space="preserve">и (или) драгоценных камней, подлежит передаче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отделом экономики и имущества Администрации 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5104">
        <w:rPr>
          <w:rFonts w:eastAsiaTheme="minorHAnsi"/>
          <w:sz w:val="28"/>
          <w:szCs w:val="28"/>
          <w:lang w:eastAsia="en-US"/>
        </w:rPr>
        <w:t xml:space="preserve">Свердловской области </w:t>
      </w:r>
      <w:r>
        <w:rPr>
          <w:rFonts w:eastAsiaTheme="minorHAnsi"/>
          <w:sz w:val="28"/>
          <w:szCs w:val="28"/>
          <w:lang w:eastAsia="en-US"/>
        </w:rPr>
        <w:t xml:space="preserve">в федеральное казенное учреждение «Государственное учреждение по формированию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Подарок, в отношении которого не поступило заявление, указанное в </w:t>
      </w:r>
      <w:hyperlink w:anchor="Par2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может использоваться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Par32"/>
      <w:bookmarkEnd w:id="7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случае нецелесообразности использования подарка,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Главой Байкаловского муниципального района</w:t>
      </w:r>
      <w:r w:rsidR="001A21E5"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отделом экономики и имущества Администрации 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Свердловской области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посредством проведения торгов в порядке, предусмотренном законодательством Российской Федерации.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Оценка стоимости подарка для реализации (выкупа), предусмотренная </w:t>
      </w:r>
      <w:hyperlink w:anchor="Par29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32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="001A21E5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случае если подарок не выкуплен или не реализован, 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>Главой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37253" w:rsidRDefault="00637253">
      <w:pPr>
        <w:spacing w:after="160" w:line="259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B659A" w:rsidRDefault="002B659A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Приложение № 1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Администрации Байкаловского</w:t>
      </w:r>
    </w:p>
    <w:p w:rsid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7514C2" w:rsidRPr="00637253" w:rsidRDefault="007514C2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 УВЕДОМЛЕНИЯ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УВЕДОМЛЕНИЕ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о получении подарка в связи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</w:t>
      </w:r>
      <w:r w:rsidRPr="00637253">
        <w:rPr>
          <w:rFonts w:eastAsiaTheme="minorHAnsi"/>
          <w:b w:val="0"/>
          <w:sz w:val="22"/>
          <w:szCs w:val="22"/>
          <w:lang w:eastAsia="en-US"/>
        </w:rPr>
        <w:t>наименование уполномоченного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служебными командировками и другими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подразделения органа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в которых связано с исполнением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от __________________________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служебных (должностных) обязанностей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</w:t>
      </w:r>
      <w:r w:rsidRPr="00637253">
        <w:rPr>
          <w:rFonts w:eastAsiaTheme="minorHAnsi"/>
          <w:b w:val="0"/>
          <w:sz w:val="22"/>
          <w:szCs w:val="22"/>
          <w:lang w:eastAsia="en-US"/>
        </w:rPr>
        <w:t>фамилия, инициалы</w:t>
      </w:r>
      <w:r w:rsidRPr="00637253">
        <w:rPr>
          <w:rFonts w:eastAsiaTheme="minorHAnsi"/>
          <w:b w:val="0"/>
          <w:sz w:val="24"/>
          <w:szCs w:val="24"/>
          <w:lang w:eastAsia="en-US"/>
        </w:rPr>
        <w:t>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Извещаю о получении 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</w:t>
      </w:r>
      <w:proofErr w:type="gramStart"/>
      <w:r w:rsidRPr="00637253">
        <w:rPr>
          <w:rFonts w:eastAsiaTheme="minorHAnsi"/>
          <w:b w:val="0"/>
          <w:sz w:val="22"/>
          <w:szCs w:val="22"/>
          <w:lang w:eastAsia="en-US"/>
        </w:rPr>
        <w:t>должность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)   </w:t>
      </w:r>
      <w:proofErr w:type="gramEnd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637253">
        <w:rPr>
          <w:rFonts w:eastAsiaTheme="minorHAnsi"/>
          <w:b w:val="0"/>
          <w:sz w:val="22"/>
          <w:szCs w:val="22"/>
          <w:lang w:eastAsia="en-US"/>
        </w:rPr>
        <w:t>(дата получения)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подарка(</w:t>
      </w:r>
      <w:proofErr w:type="spellStart"/>
      <w:r w:rsidRPr="00637253">
        <w:rPr>
          <w:rFonts w:eastAsiaTheme="minorHAnsi"/>
          <w:b w:val="0"/>
          <w:sz w:val="22"/>
          <w:szCs w:val="22"/>
          <w:lang w:eastAsia="en-US"/>
        </w:rPr>
        <w:t>ов</w:t>
      </w:r>
      <w:proofErr w:type="spellEnd"/>
      <w:r w:rsidRPr="00637253">
        <w:rPr>
          <w:rFonts w:eastAsiaTheme="minorHAnsi"/>
          <w:b w:val="0"/>
          <w:sz w:val="22"/>
          <w:szCs w:val="22"/>
          <w:lang w:eastAsia="en-US"/>
        </w:rPr>
        <w:t>) на 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(наименование протокольного мероприятия,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    служебной командировки, другого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официального мероприятия, место и дата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             проведения)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948"/>
        <w:gridCol w:w="1871"/>
        <w:gridCol w:w="2411"/>
      </w:tblGrid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67" w:history="1">
              <w:r w:rsidRPr="0063725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1*</w:t>
              </w:r>
            </w:hyperlink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Приложение: _________________________________________________ на __ листах.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(наименование документа)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представившее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уведомление _____________ _________________________ "__" 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0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637253">
        <w:rPr>
          <w:rFonts w:eastAsiaTheme="minorHAnsi"/>
          <w:b w:val="0"/>
          <w:sz w:val="20"/>
          <w:lang w:eastAsia="en-US"/>
        </w:rPr>
        <w:t>(</w:t>
      </w:r>
      <w:proofErr w:type="gramStart"/>
      <w:r w:rsidRPr="00637253">
        <w:rPr>
          <w:rFonts w:eastAsiaTheme="minorHAnsi"/>
          <w:b w:val="0"/>
          <w:sz w:val="20"/>
          <w:lang w:eastAsia="en-US"/>
        </w:rPr>
        <w:t xml:space="preserve">подпись)   </w:t>
      </w:r>
      <w:proofErr w:type="gramEnd"/>
      <w:r w:rsidRPr="00637253">
        <w:rPr>
          <w:rFonts w:eastAsiaTheme="minorHAnsi"/>
          <w:b w:val="0"/>
          <w:sz w:val="20"/>
          <w:lang w:eastAsia="en-US"/>
        </w:rPr>
        <w:t xml:space="preserve">  (расшифровка подписи)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принявшее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уведомление     ____________ _______________________ "__" 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0"/>
          <w:lang w:eastAsia="en-US"/>
        </w:rPr>
      </w:pPr>
      <w:r w:rsidRPr="00637253">
        <w:rPr>
          <w:rFonts w:eastAsiaTheme="minorHAnsi"/>
          <w:b w:val="0"/>
          <w:sz w:val="20"/>
          <w:lang w:eastAsia="en-US"/>
        </w:rPr>
        <w:t xml:space="preserve">                              </w:t>
      </w:r>
      <w:r>
        <w:rPr>
          <w:rFonts w:eastAsiaTheme="minorHAnsi"/>
          <w:b w:val="0"/>
          <w:sz w:val="20"/>
          <w:lang w:eastAsia="en-US"/>
        </w:rPr>
        <w:t xml:space="preserve">            </w:t>
      </w:r>
      <w:r w:rsidRPr="00637253">
        <w:rPr>
          <w:rFonts w:eastAsiaTheme="minorHAnsi"/>
          <w:b w:val="0"/>
          <w:sz w:val="20"/>
          <w:lang w:eastAsia="en-US"/>
        </w:rPr>
        <w:t xml:space="preserve">       (</w:t>
      </w:r>
      <w:proofErr w:type="gramStart"/>
      <w:r w:rsidRPr="00637253">
        <w:rPr>
          <w:rFonts w:eastAsiaTheme="minorHAnsi"/>
          <w:b w:val="0"/>
          <w:sz w:val="20"/>
          <w:lang w:eastAsia="en-US"/>
        </w:rPr>
        <w:t xml:space="preserve">подпись)   </w:t>
      </w:r>
      <w:proofErr w:type="gramEnd"/>
      <w:r w:rsidRPr="00637253">
        <w:rPr>
          <w:rFonts w:eastAsiaTheme="minorHAnsi"/>
          <w:b w:val="0"/>
          <w:sz w:val="20"/>
          <w:lang w:eastAsia="en-US"/>
        </w:rPr>
        <w:t xml:space="preserve"> (расшифровка подписи)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>Регистрационный номер в журнале регистрации уведомлений: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>№</w:t>
      </w: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>"__" _______________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bookmarkStart w:id="8" w:name="Par67"/>
      <w:bookmarkEnd w:id="8"/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* Заполняется при наличии документов, подтверждающих стоимость подарка.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Приложение № 2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7514C2" w:rsidRPr="00637253" w:rsidRDefault="007514C2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АКТ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ПРИЕМА-ПЕРЕДАЧИ НА ОТВЕТСТВЕННОЕ ХРАНЕНИЕ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ПОДАРКА, ПОЛУЧЕННОГО В СВЯЗИ С ПРОТОКОЛЬНЫМИ МЕРОПРИЯТИЯМИ,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СЛУЖЕБНЫМИ КОМАНДИРОВКАМИ И ДРУГИМИ ОФИЦИАЛЬНЫМИ МЕРОПРИЯТИЯМИ,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УЧАСТИЕ В КОТОРЫХ СВЯЗАНО С ИСПОЛНЕНИЕМ СЛУЖЕБНЫХ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(ДОЛЖНОСТНЫХ) ОБЯЗАННОСТЕЙ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от "__" __________ 20_ г. 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Мы, нижеподписавшиеся, составили настоящий акт о том, что 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(фамилия, имя, отчество, занимаемая должность лица, представившего подарок)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сдал(а), а 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(фамилия, имя, отчество, лица, принимающего подарок,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занимаемая должность)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принял(а) на ответственное хранение следующий подарок (подарки):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948"/>
        <w:gridCol w:w="1757"/>
        <w:gridCol w:w="1984"/>
      </w:tblGrid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139" w:history="1">
              <w:r w:rsidRPr="0063725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2*</w:t>
              </w:r>
            </w:hyperlink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Приложение: _________________________________________________ на __ листах.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(наименование документа)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принявшее на хранение подарок                   Лицо, сдавшее подарок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 _____________________             _________ 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(подпись) (расшифровка </w:t>
      </w:r>
      <w:proofErr w:type="gramStart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подписи)   </w:t>
      </w:r>
      <w:proofErr w:type="gramEnd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(подпись) (расшифровка подписи)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"__" __________ 20__ г.                             "__" __________ 20__ г.</w:t>
      </w:r>
    </w:p>
    <w:p w:rsidR="00637253" w:rsidRPr="00637253" w:rsidRDefault="00637253" w:rsidP="007514C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637253" w:rsidRPr="00637253" w:rsidSect="00637253">
          <w:pgSz w:w="11905" w:h="16838"/>
          <w:pgMar w:top="426" w:right="850" w:bottom="1134" w:left="1701" w:header="0" w:footer="0" w:gutter="0"/>
          <w:cols w:space="720"/>
          <w:noEndnote/>
        </w:sectPr>
      </w:pPr>
      <w:bookmarkStart w:id="9" w:name="Par139"/>
      <w:bookmarkEnd w:id="9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* Заполняется при наличии документов, подтверждающих стоимость подарка.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№</w:t>
      </w:r>
      <w:r w:rsidRPr="00637253">
        <w:rPr>
          <w:rFonts w:eastAsiaTheme="minorHAnsi"/>
          <w:sz w:val="24"/>
          <w:szCs w:val="24"/>
          <w:lang w:eastAsia="en-US"/>
        </w:rPr>
        <w:t xml:space="preserve"> 3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637253" w:rsidRPr="00637253" w:rsidRDefault="00637253" w:rsidP="006372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ЖУРНАЛ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РЕГИСТРАЦИИ УВЕДОМЛЕНИЙ 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 ПРОТОКОЛЬНЫМИ МЕРОПРИЯТИЯМИ, СЛУЖЕБНЫМИ КОМАНДИРОВКАМИ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И ДРУГИМИ ОФИЦИАЛЬНЫМИ МЕРОПРИЯТИЯМИ, УЧАСТИЕ В КОТОРЫХ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СВЯЗАНО С ИСПОЛНЕНИЕМ СЛУЖЕБНЫХ (ДОЛЖНОСТНЫХ) ОБЯЗАННОСТЕЙ</w:t>
      </w:r>
    </w:p>
    <w:tbl>
      <w:tblPr>
        <w:tblpPr w:leftFromText="180" w:rightFromText="180" w:vertAnchor="page" w:horzAnchor="margin" w:tblpXSpec="center" w:tblpY="692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814"/>
        <w:gridCol w:w="1644"/>
        <w:gridCol w:w="1757"/>
        <w:gridCol w:w="1474"/>
        <w:gridCol w:w="1077"/>
        <w:gridCol w:w="1361"/>
        <w:gridCol w:w="1587"/>
        <w:gridCol w:w="1587"/>
      </w:tblGrid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637253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представившего уведомление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Характеристика подарка, ег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описание, стоимость в рублях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Фамилия, инициалы и подпись принявшего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Подпись сдавшего подарок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Фамилия, инициалы и подпись принявшего подарок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подарка для реализации (выкупа) в рублях (дата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637253">
              <w:rPr>
                <w:rFonts w:eastAsiaTheme="minorHAnsi"/>
                <w:sz w:val="22"/>
                <w:szCs w:val="22"/>
                <w:lang w:eastAsia="en-US"/>
              </w:rPr>
              <w:t xml:space="preserve"> протокола)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Отметка о возврате, реализации (выкупе) подарка (дата, подпись)</w:t>
            </w:r>
          </w:p>
        </w:tc>
      </w:tr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  <w:sectPr w:rsidR="00637253" w:rsidRPr="00637253" w:rsidSect="00637253">
          <w:pgSz w:w="16838" w:h="11905" w:orient="landscape"/>
          <w:pgMar w:top="993" w:right="850" w:bottom="850" w:left="1134" w:header="0" w:footer="0" w:gutter="0"/>
          <w:cols w:space="720"/>
          <w:noEndnote/>
        </w:sect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Приложение № 4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7514C2" w:rsidRPr="00637253" w:rsidRDefault="007514C2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АКТ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ПРИЕМА-ПЕРЕДАЧИ ВОЗВРАТА ПОДАРКА, ПОЛУЧЕННОГО В СВЯЗИ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 ПРОТОКОЛЬНЫМИ МЕРОПРИЯТИЯМИ, СЛУЖЕБНЫМИ КОМАНДИРОВКАМИ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И ДРУГИМИ ОФИЦИАЛЬНЫМИ МЕРОПРИЯТИЯМИ, УЧАСТИЕ В КОТОРЫХ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СВЯЗАНО С ИСПОЛНЕНИЕМ СЛУЖЕБНЫХ (ДОЛЖНОСТНЫХ) ОБЯЗАННОСТЕЙ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от "__" _____________ 20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 г.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Мы, нижеподписавшиеся, составили настоящий акт о том, что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(фамилия, имя, отчество, замещаемая должность лица, возвращающего подарок)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637253">
        <w:rPr>
          <w:rFonts w:eastAsiaTheme="minorHAnsi"/>
          <w:b w:val="0"/>
          <w:sz w:val="24"/>
          <w:szCs w:val="24"/>
          <w:lang w:eastAsia="en-US"/>
        </w:rPr>
        <w:t>в  соответствии</w:t>
      </w:r>
      <w:proofErr w:type="gramEnd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с  законодательством  Российской  Федерации,  а  также  на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основании заключения комиссии от "__" 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возвращает 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(фамилия, имя, отчество, замещаемая</w:t>
      </w:r>
      <w:r w:rsidR="000E3446">
        <w:rPr>
          <w:rFonts w:eastAsiaTheme="minorHAnsi"/>
          <w:b w:val="0"/>
          <w:sz w:val="24"/>
          <w:szCs w:val="24"/>
          <w:lang w:eastAsia="en-US"/>
        </w:rPr>
        <w:t xml:space="preserve"> д</w:t>
      </w:r>
      <w:r w:rsidRPr="00637253">
        <w:rPr>
          <w:rFonts w:eastAsiaTheme="minorHAnsi"/>
          <w:b w:val="0"/>
          <w:sz w:val="24"/>
          <w:szCs w:val="24"/>
          <w:lang w:eastAsia="en-US"/>
        </w:rPr>
        <w:t>олжность лица, сдавшего подарок)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принятый(е) на хранение по акту приема-передачи от "__" ___________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подарок(подарки):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948"/>
        <w:gridCol w:w="1757"/>
        <w:gridCol w:w="1984"/>
      </w:tblGrid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0E3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37253"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279" w:history="1">
              <w:r w:rsidRPr="0063725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*</w:t>
              </w:r>
            </w:hyperlink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Лицо, получающее подарок                Лицо, возвращающее подарок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 ________________________      _________ _________________________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</w:t>
      </w:r>
      <w:proofErr w:type="gramStart"/>
      <w:r w:rsidRPr="000E3446">
        <w:rPr>
          <w:rFonts w:eastAsiaTheme="minorHAnsi"/>
          <w:b w:val="0"/>
          <w:sz w:val="20"/>
          <w:lang w:eastAsia="en-US"/>
        </w:rPr>
        <w:t>подпись)  (</w:t>
      </w:r>
      <w:proofErr w:type="gramEnd"/>
      <w:r w:rsidRPr="000E3446">
        <w:rPr>
          <w:rFonts w:eastAsiaTheme="minorHAnsi"/>
          <w:b w:val="0"/>
          <w:sz w:val="20"/>
          <w:lang w:eastAsia="en-US"/>
        </w:rPr>
        <w:t>расшифровка подписи)        (подпись)   (расшифровка подписи)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"__" ____________ 20__ г.  "__" ____________ 20__ г.</w:t>
      </w:r>
    </w:p>
    <w:p w:rsidR="00637253" w:rsidRPr="00637253" w:rsidRDefault="00637253" w:rsidP="0063725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0" w:name="Par279"/>
      <w:bookmarkEnd w:id="10"/>
      <w:r w:rsidRPr="00637253">
        <w:rPr>
          <w:rFonts w:eastAsiaTheme="minorHAnsi"/>
          <w:sz w:val="24"/>
          <w:szCs w:val="24"/>
          <w:lang w:eastAsia="en-US"/>
        </w:rPr>
        <w:t>* Заполняется на основании результатов оценки стоимости подарка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0E3446" w:rsidRPr="000E3446">
        <w:rPr>
          <w:rFonts w:eastAsiaTheme="minorHAnsi"/>
          <w:sz w:val="22"/>
          <w:szCs w:val="22"/>
          <w:lang w:eastAsia="en-US"/>
        </w:rPr>
        <w:t>№</w:t>
      </w:r>
      <w:r w:rsidRPr="000E3446">
        <w:rPr>
          <w:rFonts w:eastAsiaTheme="minorHAnsi"/>
          <w:sz w:val="22"/>
          <w:szCs w:val="22"/>
          <w:lang w:eastAsia="en-US"/>
        </w:rPr>
        <w:t xml:space="preserve"> 5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к Порядку сообщения о получении подарка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связи с протокольными мероприятиями,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7514C2" w:rsidRPr="000E3446" w:rsidRDefault="007514C2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0E3446">
        <w:rPr>
          <w:rFonts w:eastAsiaTheme="minorHAnsi"/>
          <w:b w:val="0"/>
          <w:sz w:val="24"/>
          <w:szCs w:val="24"/>
          <w:lang w:eastAsia="en-US"/>
        </w:rPr>
        <w:t>Представителю нанимателя (работодателю)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(Ф.И.О.)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от ____________________________________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(Ф.И.О. лица, сдавшего подарок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(подарки), с указанием должности,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подразделения, телефона)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Заявление</w:t>
      </w:r>
      <w:r w:rsidR="000E344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E3446">
        <w:rPr>
          <w:rFonts w:eastAsiaTheme="minorHAnsi"/>
          <w:b w:val="0"/>
          <w:sz w:val="24"/>
          <w:szCs w:val="24"/>
          <w:lang w:eastAsia="en-US"/>
        </w:rPr>
        <w:t>о выкупе подарка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Извещаю о намерении выкупить подарок (подарки), полученный (полученные)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в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связи  с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протокольным  мероприятием,  служебной  командировкой,   другим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официальным мероприятием (</w:t>
      </w:r>
      <w:r w:rsidRPr="000E3446">
        <w:rPr>
          <w:rFonts w:eastAsiaTheme="minorHAnsi"/>
          <w:b w:val="0"/>
          <w:sz w:val="20"/>
          <w:lang w:eastAsia="en-US"/>
        </w:rPr>
        <w:t>нужное подчеркнуть</w:t>
      </w:r>
      <w:r w:rsidRPr="000E3446">
        <w:rPr>
          <w:rFonts w:eastAsiaTheme="minorHAnsi"/>
          <w:b w:val="0"/>
          <w:sz w:val="24"/>
          <w:szCs w:val="24"/>
          <w:lang w:eastAsia="en-US"/>
        </w:rPr>
        <w:t>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</w:t>
      </w:r>
      <w:r w:rsidRPr="000E3446">
        <w:rPr>
          <w:rFonts w:eastAsiaTheme="minorHAnsi"/>
          <w:b w:val="0"/>
          <w:sz w:val="20"/>
          <w:lang w:eastAsia="en-US"/>
        </w:rPr>
        <w:t>указать место и дату проведения)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и сданный на хранение в установленном порядке в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(указать наименование уполномоченного подразделения органа)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(дата и регистрационный номер уведомления о получении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подарка, дата и регистрационный номер акта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приема-передачи подарков на хранение)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по стоимости,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установленной  в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результате  оценки   подарка   в   порядке,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предусмотренном  законодательством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Российской   Федерации  об   оценочной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деятельности.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806"/>
      </w:tblGrid>
      <w:tr w:rsidR="00637253" w:rsidRPr="000E34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0E3446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637253" w:rsidRDefault="00637253" w:rsidP="006372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637253" w:rsidRPr="00637253">
        <w:tc>
          <w:tcPr>
            <w:tcW w:w="2154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637253" w:rsidRPr="00637253" w:rsidRDefault="00637253" w:rsidP="006372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637253" w:rsidRPr="00637253">
        <w:tc>
          <w:tcPr>
            <w:tcW w:w="2154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637253" w:rsidRDefault="00637253" w:rsidP="006372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37253" w:rsidRDefault="0063725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725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2721B"/>
    <w:rsid w:val="000E3446"/>
    <w:rsid w:val="001A21E5"/>
    <w:rsid w:val="0029233C"/>
    <w:rsid w:val="002B659A"/>
    <w:rsid w:val="003637B4"/>
    <w:rsid w:val="004B1255"/>
    <w:rsid w:val="005131F3"/>
    <w:rsid w:val="005140A5"/>
    <w:rsid w:val="005233CA"/>
    <w:rsid w:val="00637253"/>
    <w:rsid w:val="007514C2"/>
    <w:rsid w:val="007D41BF"/>
    <w:rsid w:val="00804583"/>
    <w:rsid w:val="00845C2C"/>
    <w:rsid w:val="008C0903"/>
    <w:rsid w:val="0098336E"/>
    <w:rsid w:val="00995104"/>
    <w:rsid w:val="00A92C4B"/>
    <w:rsid w:val="00AA6689"/>
    <w:rsid w:val="00AC5901"/>
    <w:rsid w:val="00B50E7C"/>
    <w:rsid w:val="00C205F1"/>
    <w:rsid w:val="00CA3FED"/>
    <w:rsid w:val="00D97BF2"/>
    <w:rsid w:val="00EB4812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3C86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F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609DC6F024C8C425C32424A9EBC468895237C800890FFFD7D9E374D340C805CCEF6C42A2DE50AE72F6F1D3EF21506B8BCFE36FC848113vCR6J" TargetMode="External"/><Relationship Id="rId13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18" Type="http://schemas.openxmlformats.org/officeDocument/2006/relationships/hyperlink" Target="consultantplus://offline/ref=592B61253CAFC5509FD240525D139AA7304B7986D738F1E664C0ABBA3F80398A90A005EE13268ECD51D76FFC9C167E483961AA4B1C7BE297C0DBCDAFz3n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12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17" Type="http://schemas.openxmlformats.org/officeDocument/2006/relationships/hyperlink" Target="consultantplus://offline/ref=592B61253CAFC5509FD240525D139AA7304B7986D738F1E664C0ABBA3F80398A90A005EE13268ECD51D76FF29F167E483961AA4B1C7BE297C0DBCDAFz3n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2B61253CAFC5509FD240525D139AA7304B7986D738F1E664C0ABBA3F80398A90A005EE13268ECD51D76FF093167E483961AA4B1C7BE297C0DBCDAFz3n5J" TargetMode="External"/><Relationship Id="rId20" Type="http://schemas.openxmlformats.org/officeDocument/2006/relationships/hyperlink" Target="consultantplus://offline/ref=32C56F384CE64A38880D899B804EF8EBC8D930E3AEF8CD5DC9C62034A11C5CF8A6B98554410605E223E059BB2BA2CB6B8E1985F090519D7FO3B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92B61253CAFC5509FD240525D139AA7304B7986D738F1E664C0ABBA3F80398A90A005EE13268ECD51D76FF19A167E483961AA4B1C7BE297C0DBCDAFz3n5J" TargetMode="External"/><Relationship Id="rId10" Type="http://schemas.openxmlformats.org/officeDocument/2006/relationships/hyperlink" Target="consultantplus://offline/ref=09C609DC6F024C8C425C32424A9EBC468A95277D870B90FFFD7D9E374D340C805CCEF6C42A2DE40EE52F6F1D3EF21506B8BCFE36FC848113vCR6J" TargetMode="External"/><Relationship Id="rId19" Type="http://schemas.openxmlformats.org/officeDocument/2006/relationships/hyperlink" Target="consultantplus://offline/ref=592B61253CAFC5509FD240525D139AA7304B7986D738F1E664C0ABBA3F80398A90A005EE13268ECD51D76EF49E167E483961AA4B1C7BE297C0DBCDAFz3n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609DC6F024C8C425C32424A9EBC468F9F287A8A0490FFFD7D9E374D340C805CCEF6C12F26B05AA071364C79B91907A5A0FF35vER0J" TargetMode="External"/><Relationship Id="rId14" Type="http://schemas.openxmlformats.org/officeDocument/2006/relationships/hyperlink" Target="http://mobm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DB6A-BFBA-402C-A004-5C92AB51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2022-12-30T03:37:00Z</cp:lastPrinted>
  <dcterms:created xsi:type="dcterms:W3CDTF">2022-12-30T03:39:00Z</dcterms:created>
  <dcterms:modified xsi:type="dcterms:W3CDTF">2022-12-30T03:39:00Z</dcterms:modified>
</cp:coreProperties>
</file>